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715713" w14:textId="77777777" w:rsidR="00016CFF" w:rsidRPr="00841705" w:rsidRDefault="007010F9">
      <w:pPr>
        <w:pStyle w:val="Body"/>
        <w:spacing w:after="0" w:line="240" w:lineRule="auto"/>
        <w:rPr>
          <w:rFonts w:ascii="Palatino" w:hAnsi="Palatino"/>
          <w:b/>
          <w:bCs/>
          <w:sz w:val="24"/>
          <w:szCs w:val="24"/>
        </w:rPr>
      </w:pPr>
      <w:r>
        <w:rPr>
          <w:b/>
          <w:bCs/>
          <w:sz w:val="24"/>
          <w:szCs w:val="24"/>
        </w:rPr>
        <w:t>​</w:t>
      </w:r>
      <w:proofErr w:type="spellStart"/>
      <w:r w:rsidRPr="00841705">
        <w:rPr>
          <w:rFonts w:ascii="Palatino" w:hAnsi="Palatino"/>
          <w:b/>
          <w:bCs/>
          <w:sz w:val="24"/>
          <w:szCs w:val="24"/>
          <w:lang w:val="it-IT"/>
        </w:rPr>
        <w:t>Haley</w:t>
      </w:r>
      <w:proofErr w:type="spellEnd"/>
      <w:r w:rsidRPr="00841705">
        <w:rPr>
          <w:rFonts w:ascii="Palatino" w:hAnsi="Palatino"/>
          <w:b/>
          <w:bCs/>
          <w:sz w:val="24"/>
          <w:szCs w:val="24"/>
          <w:lang w:val="it-IT"/>
        </w:rPr>
        <w:t xml:space="preserve"> Condello</w:t>
      </w:r>
    </w:p>
    <w:p w14:paraId="28265B88" w14:textId="77777777" w:rsidR="00016CFF" w:rsidRPr="00841705" w:rsidRDefault="007010F9">
      <w:pPr>
        <w:pStyle w:val="Body"/>
        <w:spacing w:after="0" w:line="240" w:lineRule="auto"/>
        <w:rPr>
          <w:rFonts w:ascii="Palatino" w:hAnsi="Palatino"/>
          <w:b/>
          <w:bCs/>
          <w:sz w:val="24"/>
          <w:szCs w:val="24"/>
        </w:rPr>
      </w:pPr>
      <w:r w:rsidRPr="00841705">
        <w:rPr>
          <w:rFonts w:ascii="Palatino" w:hAnsi="Palatino"/>
          <w:b/>
          <w:bCs/>
          <w:sz w:val="24"/>
          <w:szCs w:val="24"/>
          <w:lang w:val="pt-PT"/>
        </w:rPr>
        <w:t xml:space="preserve">Dr. </w:t>
      </w:r>
      <w:proofErr w:type="spellStart"/>
      <w:r w:rsidRPr="00841705">
        <w:rPr>
          <w:rFonts w:ascii="Palatino" w:hAnsi="Palatino"/>
          <w:b/>
          <w:bCs/>
          <w:sz w:val="24"/>
          <w:szCs w:val="24"/>
          <w:lang w:val="pt-PT"/>
        </w:rPr>
        <w:t>Dixon</w:t>
      </w:r>
      <w:proofErr w:type="spellEnd"/>
    </w:p>
    <w:p w14:paraId="62922BE6" w14:textId="77777777" w:rsidR="00016CFF" w:rsidRPr="00841705" w:rsidRDefault="007010F9">
      <w:pPr>
        <w:pStyle w:val="Body"/>
        <w:spacing w:after="0" w:line="240" w:lineRule="auto"/>
        <w:rPr>
          <w:rFonts w:ascii="Palatino" w:hAnsi="Palatino"/>
          <w:b/>
          <w:bCs/>
          <w:sz w:val="24"/>
          <w:szCs w:val="24"/>
        </w:rPr>
      </w:pPr>
      <w:r w:rsidRPr="00841705">
        <w:rPr>
          <w:rFonts w:ascii="Palatino" w:hAnsi="Palatino"/>
          <w:b/>
          <w:bCs/>
          <w:sz w:val="24"/>
          <w:szCs w:val="24"/>
        </w:rPr>
        <w:t>English 213E Intro to Film History</w:t>
      </w:r>
    </w:p>
    <w:p w14:paraId="1CAAF8F0" w14:textId="77777777" w:rsidR="00016CFF" w:rsidRPr="00841705" w:rsidRDefault="007010F9">
      <w:pPr>
        <w:pStyle w:val="Body"/>
        <w:spacing w:after="0" w:line="240" w:lineRule="auto"/>
        <w:rPr>
          <w:rFonts w:ascii="Palatino" w:hAnsi="Palatino"/>
          <w:b/>
          <w:bCs/>
          <w:sz w:val="24"/>
          <w:szCs w:val="24"/>
        </w:rPr>
      </w:pPr>
      <w:proofErr w:type="spellStart"/>
      <w:r w:rsidRPr="00841705">
        <w:rPr>
          <w:rFonts w:ascii="Palatino" w:hAnsi="Palatino"/>
          <w:b/>
          <w:bCs/>
          <w:sz w:val="24"/>
          <w:szCs w:val="24"/>
          <w:lang w:val="it-IT"/>
        </w:rPr>
        <w:t>Paper</w:t>
      </w:r>
      <w:proofErr w:type="spellEnd"/>
      <w:r w:rsidRPr="00841705">
        <w:rPr>
          <w:rFonts w:ascii="Palatino" w:hAnsi="Palatino"/>
          <w:b/>
          <w:bCs/>
          <w:sz w:val="24"/>
          <w:szCs w:val="24"/>
          <w:lang w:val="it-IT"/>
        </w:rPr>
        <w:t xml:space="preserve"> #2</w:t>
      </w:r>
    </w:p>
    <w:p w14:paraId="661CD59E" w14:textId="77777777" w:rsidR="00016CFF" w:rsidRPr="00841705" w:rsidRDefault="007010F9">
      <w:pPr>
        <w:pStyle w:val="Body"/>
        <w:spacing w:after="0" w:line="240" w:lineRule="auto"/>
        <w:rPr>
          <w:rFonts w:ascii="Palatino" w:hAnsi="Palatino"/>
          <w:b/>
          <w:bCs/>
          <w:sz w:val="24"/>
          <w:szCs w:val="24"/>
        </w:rPr>
      </w:pPr>
      <w:r w:rsidRPr="00841705">
        <w:rPr>
          <w:rFonts w:ascii="Palatino" w:hAnsi="Palatino"/>
          <w:b/>
          <w:bCs/>
          <w:sz w:val="24"/>
          <w:szCs w:val="24"/>
        </w:rPr>
        <w:t>November 4, 2014</w:t>
      </w:r>
    </w:p>
    <w:p w14:paraId="7B3C04B5" w14:textId="77777777" w:rsidR="00016CFF" w:rsidRPr="00841705" w:rsidRDefault="007010F9">
      <w:pPr>
        <w:pStyle w:val="Body"/>
        <w:spacing w:after="0" w:line="240" w:lineRule="auto"/>
        <w:jc w:val="center"/>
        <w:rPr>
          <w:rFonts w:ascii="Palatino" w:hAnsi="Palatino"/>
          <w:b/>
          <w:bCs/>
          <w:sz w:val="24"/>
          <w:szCs w:val="24"/>
        </w:rPr>
      </w:pPr>
      <w:r w:rsidRPr="00841705">
        <w:rPr>
          <w:rFonts w:ascii="Palatino" w:hAnsi="Palatino"/>
          <w:b/>
          <w:bCs/>
          <w:sz w:val="24"/>
          <w:szCs w:val="24"/>
        </w:rPr>
        <w:t>Terence Fisher</w:t>
      </w:r>
    </w:p>
    <w:p w14:paraId="488D8CB0" w14:textId="77777777" w:rsidR="00016CFF" w:rsidRPr="00841705" w:rsidRDefault="00016CFF">
      <w:pPr>
        <w:pStyle w:val="Body"/>
        <w:spacing w:after="0" w:line="240" w:lineRule="auto"/>
        <w:jc w:val="center"/>
        <w:rPr>
          <w:rFonts w:ascii="Palatino" w:eastAsia="Palatino" w:hAnsi="Palatino" w:cs="Palatino"/>
          <w:b/>
          <w:bCs/>
          <w:sz w:val="24"/>
          <w:szCs w:val="24"/>
        </w:rPr>
      </w:pPr>
    </w:p>
    <w:p w14:paraId="795B1C5E" w14:textId="1A3C42B6"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“Please-I never made horror films.  They’re fairy tales for adults” (Fisher). Terence Fisher is a director, born in Maida Vale, England on February 23, 1904. Fisher was an only child and his father died when he was the early age of four. His mother was still alive but was looked after by his grandmother. Fisher was “brought up first as a Christian Scientist and then in the Church of England” (Dixon 5). He tried many different careers, even joined the merchant Navy at the age of 16, but decided that it did not fit him. Fisher became involved with the John Lewis Partnership around the age of 21. During this time</w:t>
      </w:r>
      <w:r w:rsidR="00AF2F38">
        <w:rPr>
          <w:rFonts w:ascii="Palatino" w:hAnsi="Palatino"/>
          <w:b/>
          <w:bCs/>
          <w:sz w:val="24"/>
          <w:szCs w:val="24"/>
        </w:rPr>
        <w:t>,</w:t>
      </w:r>
      <w:r w:rsidRPr="00841705">
        <w:rPr>
          <w:rFonts w:ascii="Palatino" w:hAnsi="Palatino"/>
          <w:b/>
          <w:bCs/>
          <w:sz w:val="24"/>
          <w:szCs w:val="24"/>
        </w:rPr>
        <w:t xml:space="preserve"> he became very interested in cinema and what it had to offer, especially horror and mystery (Dixon 6).  </w:t>
      </w:r>
    </w:p>
    <w:p w14:paraId="638B4EBB" w14:textId="77777777" w:rsidR="00B7467D"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Lime Grove Studios was where Fisher got his first chance to be a clapper boy. The first film he worked on was </w:t>
      </w:r>
      <w:r w:rsidRPr="00AF2F38">
        <w:rPr>
          <w:rFonts w:ascii="Palatino" w:hAnsi="Palatino"/>
          <w:b/>
          <w:bCs/>
          <w:iCs/>
          <w:sz w:val="24"/>
          <w:szCs w:val="24"/>
          <w:u w:val="single"/>
        </w:rPr>
        <w:t xml:space="preserve">Falling </w:t>
      </w:r>
      <w:proofErr w:type="gramStart"/>
      <w:r w:rsidRPr="00AF2F38">
        <w:rPr>
          <w:rFonts w:ascii="Palatino" w:hAnsi="Palatino"/>
          <w:b/>
          <w:bCs/>
          <w:iCs/>
          <w:sz w:val="24"/>
          <w:szCs w:val="24"/>
          <w:u w:val="single"/>
        </w:rPr>
        <w:t>For</w:t>
      </w:r>
      <w:proofErr w:type="gramEnd"/>
      <w:r w:rsidRPr="00AF2F38">
        <w:rPr>
          <w:rFonts w:ascii="Palatino" w:hAnsi="Palatino"/>
          <w:b/>
          <w:bCs/>
          <w:iCs/>
          <w:sz w:val="24"/>
          <w:szCs w:val="24"/>
          <w:u w:val="single"/>
        </w:rPr>
        <w:t xml:space="preserve"> You</w:t>
      </w:r>
      <w:r w:rsidRPr="00841705">
        <w:rPr>
          <w:rFonts w:ascii="Palatino" w:hAnsi="Palatino"/>
          <w:b/>
          <w:bCs/>
          <w:sz w:val="24"/>
          <w:szCs w:val="24"/>
        </w:rPr>
        <w:t xml:space="preserve"> directed by Robert Stevenson. Fisher continued on this path and eventually became an assistant director. With the continuation of being an assistant director he made his way into becoming an editor (Dixon 6-7). “Fisher cut his teeth as an editor at Gainsborough Pictures before becoming a director, and his crime films are often distinguished by their deft cutting” (Spicer 27-28). Fisher met his wife Morag and she inspired him to join J. Arthur Rank Studios, where Fisher applied to become a film editor and was accepted (Dixon 10). </w:t>
      </w:r>
    </w:p>
    <w:p w14:paraId="375C3996" w14:textId="7258365F"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“[Fisher directed] thirteen “B” feature crimes films between 1951 and 1957” (Spicer 24). In 1951 Hammer Films approached Fisher and “he was given the opportunity to direct a mystery thriller for a small studio which had just established </w:t>
      </w:r>
      <w:r w:rsidRPr="00841705">
        <w:rPr>
          <w:rFonts w:ascii="Palatino" w:hAnsi="Palatino"/>
          <w:b/>
          <w:bCs/>
          <w:sz w:val="24"/>
          <w:szCs w:val="24"/>
        </w:rPr>
        <w:lastRenderedPageBreak/>
        <w:t xml:space="preserve">an arrangement with an American theater owner named Robert Lippert…” (Leggett 3). A deal with made between Lippert and Fisher and the first creation that was made was </w:t>
      </w:r>
      <w:r w:rsidRPr="00037D9B">
        <w:rPr>
          <w:rFonts w:ascii="Palatino" w:hAnsi="Palatino"/>
          <w:b/>
          <w:bCs/>
          <w:iCs/>
          <w:sz w:val="24"/>
          <w:szCs w:val="24"/>
          <w:u w:val="single"/>
        </w:rPr>
        <w:t>The Last Page</w:t>
      </w:r>
      <w:r w:rsidRPr="00841705">
        <w:rPr>
          <w:rFonts w:ascii="Palatino" w:hAnsi="Palatino"/>
          <w:b/>
          <w:bCs/>
          <w:sz w:val="24"/>
          <w:szCs w:val="24"/>
        </w:rPr>
        <w:t>, which was “Terence Fisher’s debut film for Hammer” (Hutchings 3). Terence Fisher unfortunately died of a heart attack at the age of 76 in 1980 (Leggett 1).</w:t>
      </w:r>
    </w:p>
    <w:p w14:paraId="6819F7A5"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1958 Fisher directed the </w:t>
      </w:r>
      <w:r w:rsidRPr="006E38E1">
        <w:rPr>
          <w:rFonts w:ascii="Palatino" w:hAnsi="Palatino"/>
          <w:b/>
          <w:bCs/>
          <w:iCs/>
          <w:sz w:val="24"/>
          <w:szCs w:val="24"/>
          <w:u w:val="single"/>
        </w:rPr>
        <w:t>Horror of Dracula</w:t>
      </w:r>
      <w:r w:rsidRPr="00841705">
        <w:rPr>
          <w:rFonts w:ascii="Palatino" w:hAnsi="Palatino"/>
          <w:b/>
          <w:bCs/>
          <w:sz w:val="24"/>
          <w:szCs w:val="24"/>
        </w:rPr>
        <w:t xml:space="preserve">. As the credits roll in the first scene, the camera pans to a phoenix or a falcon type statue on the side. It is there to represent the watcher of what comes in, and what mysteries come out. The camera pans to the front of the statue, and then slowly moves to show the doorway of Count Dracula's house. This perspective mirrors what a visitor of the castle would see. The camera is the person peering in. Dracula’s coffin is shown, with his name capitalized, and bright red blood is splattered on the name to show us that this man, that this creature is not to be trusted.  </w:t>
      </w:r>
    </w:p>
    <w:p w14:paraId="473E7212"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The second scene introduces the importance of the color red in the story. The red is vibrant and almost orange looking. The red is the color of Jonathan Harker’s (John Van </w:t>
      </w:r>
      <w:proofErr w:type="spellStart"/>
      <w:r w:rsidRPr="00841705">
        <w:rPr>
          <w:rFonts w:ascii="Palatino" w:hAnsi="Palatino"/>
          <w:b/>
          <w:bCs/>
          <w:sz w:val="24"/>
          <w:szCs w:val="24"/>
        </w:rPr>
        <w:t>Eyssen</w:t>
      </w:r>
      <w:proofErr w:type="spellEnd"/>
      <w:r w:rsidRPr="00841705">
        <w:rPr>
          <w:rFonts w:ascii="Palatino" w:hAnsi="Palatino"/>
          <w:b/>
          <w:bCs/>
          <w:sz w:val="24"/>
          <w:szCs w:val="24"/>
        </w:rPr>
        <w:t>) journal, there is a snippet of it on the carriage that brings Harker to the castle. Red is also all over the castle and in the crest of Dracula. Immediately your eyes close in on the color. The color red represents anguish, desire, passion, and of course the obvious one, blood. Harker enters the castle in the third scene where he finds a note written to him from Dracula. Harker finds food on the table and as he goes to reach for it, it falls to the ground. The camera shoots down as Harker picks up the food; we see the bottom of a dress walk up behind him. The camera pans up until we see that is a woman. Her name is not given; just that she wants help and seeks it from Harker. She then looks at Harker’s neck; she looks at it with hunger and we see her bright red lips. Fisher makes it his mission to make red the central color.</w:t>
      </w:r>
    </w:p>
    <w:p w14:paraId="1FB446AD" w14:textId="77777777" w:rsidR="00921C6C"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lastRenderedPageBreak/>
        <w:t xml:space="preserve">In the fourth scene, Count Dracula (Christopher Lee) finally makes his appearance. The camera pans from Harker and the strange woman to Dracula, who is not shown in the light to represent a shadow lurking in the distance. Dracula walks, almost runs down the stairs, the camera still focuses solely on him. Dracula walks straight to the camera, showing a close up of his face. The camera shows every small detail of Dracula's </w:t>
      </w:r>
      <w:proofErr w:type="gramStart"/>
      <w:r w:rsidRPr="00841705">
        <w:rPr>
          <w:rFonts w:ascii="Palatino" w:hAnsi="Palatino"/>
          <w:b/>
          <w:bCs/>
          <w:sz w:val="24"/>
          <w:szCs w:val="24"/>
        </w:rPr>
        <w:t>face,</w:t>
      </w:r>
      <w:proofErr w:type="gramEnd"/>
      <w:r w:rsidRPr="00841705">
        <w:rPr>
          <w:rFonts w:ascii="Palatino" w:hAnsi="Palatino"/>
          <w:b/>
          <w:bCs/>
          <w:sz w:val="24"/>
          <w:szCs w:val="24"/>
        </w:rPr>
        <w:t xml:space="preserve"> he is looking off to the side to give the illusion that he is talking to Harker. The fifth scene shows all three characters introduced so far. Harker journeys to find where Dracula rests his head. </w:t>
      </w:r>
    </w:p>
    <w:p w14:paraId="41AB036A" w14:textId="62082879"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He goes down to the coffins and realizes that the woman, who wanted to get out of the house, is Dracula’s lover. Fisher decides to have the camera pan to the stone wall and have light cast a shadow on Harker to draw a dramatic emphasis on him plunging a stake into the woman’s heart. At this point the soundtrack has built in momentum. And once Harker has realized what he has done the music goes back to give an ominous feeling. “</w:t>
      </w:r>
      <w:proofErr w:type="spellStart"/>
      <w:r w:rsidRPr="007F165B">
        <w:rPr>
          <w:rFonts w:ascii="Palatino" w:hAnsi="Palatino"/>
          <w:b/>
          <w:bCs/>
          <w:iCs/>
          <w:sz w:val="24"/>
          <w:szCs w:val="24"/>
          <w:u w:val="single"/>
          <w:lang w:val="es-ES_tradnl"/>
        </w:rPr>
        <w:t>Dracula</w:t>
      </w:r>
      <w:proofErr w:type="spellEnd"/>
      <w:r w:rsidRPr="00841705">
        <w:rPr>
          <w:rFonts w:ascii="Palatino" w:hAnsi="Palatino"/>
          <w:b/>
          <w:bCs/>
          <w:sz w:val="24"/>
          <w:szCs w:val="24"/>
        </w:rPr>
        <w:t xml:space="preserve"> is not only Hammer’s greatest film; it is one of the finest Gothic fantasies ever made” (Johnson 137).</w:t>
      </w:r>
    </w:p>
    <w:p w14:paraId="58AEE268"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Terence Fisher went on to direct tons of other films and in 1960, he directed </w:t>
      </w:r>
      <w:r w:rsidRPr="0091703A">
        <w:rPr>
          <w:rFonts w:ascii="Palatino" w:hAnsi="Palatino"/>
          <w:b/>
          <w:bCs/>
          <w:iCs/>
          <w:sz w:val="24"/>
          <w:szCs w:val="24"/>
          <w:u w:val="single"/>
        </w:rPr>
        <w:t>The Brides of Dracula</w:t>
      </w:r>
      <w:r w:rsidRPr="00841705">
        <w:rPr>
          <w:rFonts w:ascii="Palatino" w:hAnsi="Palatino"/>
          <w:b/>
          <w:bCs/>
          <w:sz w:val="24"/>
          <w:szCs w:val="24"/>
        </w:rPr>
        <w:t>. In the first scene the narrator tells us what has happened at the closing of the 19th century. At the same time Fisher has the camera pan from right to left, to show the dead trees and the grey, gloomy skies. By this decision we can tell that fall has ended and it is starting to become winter. The camera pans down to show the decayed forest and because we are captivated by the nature, we do not see that there is a carriage coming out of the fog. Since it is grey and foggy out, the carriage gives off the feelings of death.</w:t>
      </w:r>
    </w:p>
    <w:p w14:paraId="48309502" w14:textId="7964E5C1"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scene two of this film a young French woman is introduced. She is traveling to a new place to be a student teacher at a school. She is dropped off at an inn and is </w:t>
      </w:r>
      <w:r w:rsidRPr="00841705">
        <w:rPr>
          <w:rFonts w:ascii="Palatino" w:hAnsi="Palatino"/>
          <w:b/>
          <w:bCs/>
          <w:sz w:val="24"/>
          <w:szCs w:val="24"/>
        </w:rPr>
        <w:lastRenderedPageBreak/>
        <w:t xml:space="preserve">left there while people are rushing out of the building, for an unknown reason at this time. It is just her and an old, married couple that are left, when they get a knock at the door. The old man opens the door and we see a shadow on the door, but no one has entered yet. This is done to give off anticipation and draws the audience closer to the screen as if they can look outside. In walks an older woman, in a professor's outfit, and as she walks in the camera moves forward to show her face close up.  Again, we see the vibrant red, which Fisher likes to use in his films. The older woman is important; her name is Baroness </w:t>
      </w:r>
      <w:proofErr w:type="spellStart"/>
      <w:r w:rsidRPr="00841705">
        <w:rPr>
          <w:rFonts w:ascii="Palatino" w:hAnsi="Palatino"/>
          <w:b/>
          <w:bCs/>
          <w:sz w:val="24"/>
          <w:szCs w:val="24"/>
        </w:rPr>
        <w:t>Meinster</w:t>
      </w:r>
      <w:proofErr w:type="spellEnd"/>
      <w:r w:rsidRPr="00841705">
        <w:rPr>
          <w:rFonts w:ascii="Palatino" w:hAnsi="Palatino"/>
          <w:b/>
          <w:bCs/>
          <w:sz w:val="24"/>
          <w:szCs w:val="24"/>
        </w:rPr>
        <w:t xml:space="preserve"> (</w:t>
      </w:r>
      <w:proofErr w:type="spellStart"/>
      <w:r w:rsidRPr="00841705">
        <w:rPr>
          <w:rFonts w:ascii="Palatino" w:hAnsi="Palatino"/>
          <w:b/>
          <w:bCs/>
          <w:sz w:val="24"/>
          <w:szCs w:val="24"/>
        </w:rPr>
        <w:t>Martita</w:t>
      </w:r>
      <w:proofErr w:type="spellEnd"/>
      <w:r w:rsidRPr="00841705">
        <w:rPr>
          <w:rFonts w:ascii="Palatino" w:hAnsi="Palatino"/>
          <w:b/>
          <w:bCs/>
          <w:sz w:val="24"/>
          <w:szCs w:val="24"/>
        </w:rPr>
        <w:t xml:space="preserve"> Hunt). </w:t>
      </w:r>
      <w:proofErr w:type="spellStart"/>
      <w:r w:rsidRPr="00841705">
        <w:rPr>
          <w:rFonts w:ascii="Palatino" w:hAnsi="Palatino"/>
          <w:b/>
          <w:bCs/>
          <w:sz w:val="24"/>
          <w:szCs w:val="24"/>
        </w:rPr>
        <w:t>Meinster</w:t>
      </w:r>
      <w:proofErr w:type="spellEnd"/>
      <w:r w:rsidRPr="00841705">
        <w:rPr>
          <w:rFonts w:ascii="Palatino" w:hAnsi="Palatino"/>
          <w:b/>
          <w:bCs/>
          <w:sz w:val="24"/>
          <w:szCs w:val="24"/>
        </w:rPr>
        <w:t xml:space="preserve"> sounds a bit like "monster", which is why Fisher used that name for her. While the Baroness talks to the young woman, she smiles. However</w:t>
      </w:r>
      <w:r w:rsidR="009C7136">
        <w:rPr>
          <w:rFonts w:ascii="Palatino" w:hAnsi="Palatino"/>
          <w:b/>
          <w:bCs/>
          <w:sz w:val="24"/>
          <w:szCs w:val="24"/>
        </w:rPr>
        <w:t>,</w:t>
      </w:r>
      <w:r w:rsidRPr="00841705">
        <w:rPr>
          <w:rFonts w:ascii="Palatino" w:hAnsi="Palatino"/>
          <w:b/>
          <w:bCs/>
          <w:sz w:val="24"/>
          <w:szCs w:val="24"/>
        </w:rPr>
        <w:t xml:space="preserve"> the smile is not loving, but almost a smirk, as if to show that she is withholding a secret.  </w:t>
      </w:r>
    </w:p>
    <w:p w14:paraId="0AD156C8"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the third scene, the Baroness and the young woman, now known as, Marianne Danielle (Yvonne </w:t>
      </w:r>
      <w:proofErr w:type="spellStart"/>
      <w:r w:rsidRPr="00841705">
        <w:rPr>
          <w:rFonts w:ascii="Palatino" w:hAnsi="Palatino"/>
          <w:b/>
          <w:bCs/>
          <w:sz w:val="24"/>
          <w:szCs w:val="24"/>
        </w:rPr>
        <w:t>Monlaur</w:t>
      </w:r>
      <w:proofErr w:type="spellEnd"/>
      <w:r w:rsidRPr="00841705">
        <w:rPr>
          <w:rFonts w:ascii="Palatino" w:hAnsi="Palatino"/>
          <w:b/>
          <w:bCs/>
          <w:sz w:val="24"/>
          <w:szCs w:val="24"/>
        </w:rPr>
        <w:t xml:space="preserve">), enter the Baroness’s carriage to head to the school. As they leave the camera focuses on a strange man who closely watches the two. We are shown a castle and for a split second Fisher brings a small cloud of fog in and it wisps away across the screen. This cloud is here to give off an eerie feeling; to show that there is paranormal activity here. It’s a small scene; Fisher uses it as the beginning point for supernatural things to come. In the fourth scene Danielle is having trouble sleeping; using a long lens view, the camera zooms in on her and she awakens when she hears mysterious footsteps. She goes out to her balcony and the camera pans down so that her point of view is shown. She sees a man about to jump off the building, which we find out later is Baron </w:t>
      </w:r>
      <w:proofErr w:type="spellStart"/>
      <w:r w:rsidRPr="00841705">
        <w:rPr>
          <w:rFonts w:ascii="Palatino" w:hAnsi="Palatino"/>
          <w:b/>
          <w:bCs/>
          <w:sz w:val="24"/>
          <w:szCs w:val="24"/>
        </w:rPr>
        <w:t>Meinster</w:t>
      </w:r>
      <w:proofErr w:type="spellEnd"/>
      <w:r w:rsidRPr="00841705">
        <w:rPr>
          <w:rFonts w:ascii="Palatino" w:hAnsi="Palatino"/>
          <w:b/>
          <w:bCs/>
          <w:sz w:val="24"/>
          <w:szCs w:val="24"/>
        </w:rPr>
        <w:t>, the Baroness’s son. The soundtrack at this point is panicky and once Danielle shouts out to the Baron, it stops, and then restarts as she runs down to him.</w:t>
      </w:r>
    </w:p>
    <w:p w14:paraId="1BFADD19"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lastRenderedPageBreak/>
        <w:t>The fifth scene shows Danielle has set the Baron free and the Baroness is in a panic. She walks into Danielle’s room and slams the door shut. The Baroness begs for the key back and says to the young woman that she has no idea what she has done. Danielle runs out of the room and at this moment the music picks up, as if the music is running away with her. The Baroness holds off chasing her for a couple of seconds and then she leaves to find Danielle, who has embraced the Baron. The Baron comes off as demanding and asks for his mother to come to him, but she looks away, as almost to avoid eye contact. He then repeats himself and she looks right into his eyes. Fisher does this because it shows the use of compulsion and hints that the Baron is supernatural.  The Baroness puts down her arms and starts walking down the stairs, as a sign that the Baron has seized her and is in control.</w:t>
      </w:r>
    </w:p>
    <w:p w14:paraId="0200C288"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1968, Terence Fisher directed the movie </w:t>
      </w:r>
      <w:r w:rsidRPr="005E11E2">
        <w:rPr>
          <w:rFonts w:ascii="Palatino" w:hAnsi="Palatino"/>
          <w:b/>
          <w:bCs/>
          <w:iCs/>
          <w:sz w:val="24"/>
          <w:szCs w:val="24"/>
          <w:u w:val="single"/>
        </w:rPr>
        <w:t>The Devil Rides Out</w:t>
      </w:r>
      <w:r w:rsidRPr="00841705">
        <w:rPr>
          <w:rFonts w:ascii="Palatino" w:hAnsi="Palatino"/>
          <w:b/>
          <w:bCs/>
          <w:sz w:val="24"/>
          <w:szCs w:val="24"/>
        </w:rPr>
        <w:t xml:space="preserve">. In the first scene, </w:t>
      </w:r>
      <w:proofErr w:type="spellStart"/>
      <w:r w:rsidRPr="00841705">
        <w:rPr>
          <w:rFonts w:ascii="Palatino" w:hAnsi="Palatino"/>
          <w:b/>
          <w:bCs/>
          <w:sz w:val="24"/>
          <w:szCs w:val="24"/>
        </w:rPr>
        <w:t>Duc</w:t>
      </w:r>
      <w:proofErr w:type="spellEnd"/>
      <w:r w:rsidRPr="00841705">
        <w:rPr>
          <w:rFonts w:ascii="Palatino" w:hAnsi="Palatino"/>
          <w:b/>
          <w:bCs/>
          <w:sz w:val="24"/>
          <w:szCs w:val="24"/>
        </w:rPr>
        <w:t xml:space="preserve"> de </w:t>
      </w:r>
      <w:proofErr w:type="spellStart"/>
      <w:r w:rsidRPr="00841705">
        <w:rPr>
          <w:rFonts w:ascii="Palatino" w:hAnsi="Palatino"/>
          <w:b/>
          <w:bCs/>
          <w:sz w:val="24"/>
          <w:szCs w:val="24"/>
        </w:rPr>
        <w:t>Richleau</w:t>
      </w:r>
      <w:proofErr w:type="spellEnd"/>
      <w:r w:rsidRPr="00841705">
        <w:rPr>
          <w:rFonts w:ascii="Palatino" w:hAnsi="Palatino"/>
          <w:b/>
          <w:bCs/>
          <w:sz w:val="24"/>
          <w:szCs w:val="24"/>
        </w:rPr>
        <w:t xml:space="preserve">, also called Nicholas (Christopher Lee), and Rex Van </w:t>
      </w:r>
      <w:proofErr w:type="spellStart"/>
      <w:r w:rsidRPr="00841705">
        <w:rPr>
          <w:rFonts w:ascii="Palatino" w:hAnsi="Palatino"/>
          <w:b/>
          <w:bCs/>
          <w:sz w:val="24"/>
          <w:szCs w:val="24"/>
        </w:rPr>
        <w:t>Ryn</w:t>
      </w:r>
      <w:proofErr w:type="spellEnd"/>
      <w:r w:rsidRPr="00841705">
        <w:rPr>
          <w:rFonts w:ascii="Palatino" w:hAnsi="Palatino"/>
          <w:b/>
          <w:bCs/>
          <w:sz w:val="24"/>
          <w:szCs w:val="24"/>
        </w:rPr>
        <w:t xml:space="preserve"> (Leon Greene), are supposed to meet up with Simon Aron (Patrick Mower) for a reunion. They head to Simon’s house and the camera pans to Nicholas who is looking at Simon's observatory then back down to Nicholas, then back to the observatory, etc. We can tell by the way this was shot that that observatory is important to the story. In scene two, Nicholas and Rex enter Simon’s house to find the members of the “</w:t>
      </w:r>
      <w:proofErr w:type="spellStart"/>
      <w:r w:rsidRPr="00841705">
        <w:rPr>
          <w:rFonts w:ascii="Palatino" w:hAnsi="Palatino"/>
          <w:b/>
          <w:bCs/>
          <w:sz w:val="24"/>
          <w:szCs w:val="24"/>
          <w:lang w:val="it-IT"/>
        </w:rPr>
        <w:t>Astronomical</w:t>
      </w:r>
      <w:proofErr w:type="spellEnd"/>
      <w:r w:rsidRPr="00841705">
        <w:rPr>
          <w:rFonts w:ascii="Palatino" w:hAnsi="Palatino"/>
          <w:b/>
          <w:bCs/>
          <w:sz w:val="24"/>
          <w:szCs w:val="24"/>
          <w:lang w:val="it-IT"/>
        </w:rPr>
        <w:t xml:space="preserve"> Society</w:t>
      </w:r>
      <w:r w:rsidRPr="00841705">
        <w:rPr>
          <w:rFonts w:ascii="Palatino" w:hAnsi="Palatino"/>
          <w:b/>
          <w:bCs/>
          <w:sz w:val="24"/>
          <w:szCs w:val="24"/>
        </w:rPr>
        <w:t xml:space="preserve">” are gathered. There are red candles everywhere, there is odd flavored red wine, and the members are acting peculiar, as if they have a secret. Nicholas does not have a good feeling and has an idea as to what is going on, when the camera goes for a deep focus to Simon talking to an older gentleman.  </w:t>
      </w:r>
    </w:p>
    <w:p w14:paraId="72338297"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the third scene, Simon says that they need to leave since they are not members of the society, but Nicholas says that he wants to take a look at his </w:t>
      </w:r>
      <w:r w:rsidRPr="00841705">
        <w:rPr>
          <w:rFonts w:ascii="Palatino" w:hAnsi="Palatino"/>
          <w:b/>
          <w:bCs/>
          <w:sz w:val="24"/>
          <w:szCs w:val="24"/>
        </w:rPr>
        <w:lastRenderedPageBreak/>
        <w:t xml:space="preserve">observatory, which he mentions to Rex is just a ploy to get to the bottom of what is happening. They head up to the observatory; the camera uses a wide lens so we can see all three characters. There is a strange noise and the soundtrack switches from somber to amplified intensity. Nicholas raises his hand and the camera pans to Simon, then Rex, then back to Nicholas. The camera goes back to Simon and moves in for a close up so we can see the panic look on his face, because he does not want his friends to find out what is really going on. Nicholas runs to the closet where the noise is coming from and the camera follows him. As he opens the doors to the closet the camera is now inside the closet showing a basket. Nicholas and Simon fight but Nicholas opens the basket, and the camera focuses in on chickens that are going to be used for a sacrifice to bring the devil. </w:t>
      </w:r>
    </w:p>
    <w:p w14:paraId="3D25DAFC" w14:textId="77777777" w:rsidR="00016CFF" w:rsidRPr="00841705"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In the fourth scene, Nicholas brings Rex and a passed out Simon to his home. He asks Rex to move the lamp closer so that Simon can see himself in the mirror. Nicholas wakes up Simon using smelling salts and asks him to look into the mirror. The camera goes behind Simon, so we now see what Simon sees. Nicholas uses hypnosis on Simon so that his mind can heal. This is all happening with the camera on the mirror as if Fisher wants us to be hypnotized along with Simon. The fifth scene shows </w:t>
      </w:r>
      <w:proofErr w:type="spellStart"/>
      <w:r w:rsidRPr="00841705">
        <w:rPr>
          <w:rFonts w:ascii="Palatino" w:hAnsi="Palatino"/>
          <w:b/>
          <w:bCs/>
          <w:sz w:val="24"/>
          <w:szCs w:val="24"/>
        </w:rPr>
        <w:t>Mocata</w:t>
      </w:r>
      <w:proofErr w:type="spellEnd"/>
      <w:r w:rsidRPr="00841705">
        <w:rPr>
          <w:rFonts w:ascii="Palatino" w:hAnsi="Palatino"/>
          <w:b/>
          <w:bCs/>
          <w:sz w:val="24"/>
          <w:szCs w:val="24"/>
        </w:rPr>
        <w:t xml:space="preserve"> (Charles Gray), talking with Marie Eaton (Paul Eddington). </w:t>
      </w:r>
      <w:proofErr w:type="spellStart"/>
      <w:r w:rsidRPr="00841705">
        <w:rPr>
          <w:rFonts w:ascii="Palatino" w:hAnsi="Palatino"/>
          <w:b/>
          <w:bCs/>
          <w:sz w:val="24"/>
          <w:szCs w:val="24"/>
        </w:rPr>
        <w:t>Mocata</w:t>
      </w:r>
      <w:proofErr w:type="spellEnd"/>
      <w:r w:rsidRPr="00841705">
        <w:rPr>
          <w:rFonts w:ascii="Palatino" w:hAnsi="Palatino"/>
          <w:b/>
          <w:bCs/>
          <w:sz w:val="24"/>
          <w:szCs w:val="24"/>
        </w:rPr>
        <w:t xml:space="preserve"> wants to take Simon and Tanith (Nike </w:t>
      </w:r>
      <w:proofErr w:type="spellStart"/>
      <w:r w:rsidRPr="00841705">
        <w:rPr>
          <w:rFonts w:ascii="Palatino" w:hAnsi="Palatino"/>
          <w:b/>
          <w:bCs/>
          <w:sz w:val="24"/>
          <w:szCs w:val="24"/>
        </w:rPr>
        <w:t>Arrighi</w:t>
      </w:r>
      <w:proofErr w:type="spellEnd"/>
      <w:r w:rsidRPr="00841705">
        <w:rPr>
          <w:rFonts w:ascii="Palatino" w:hAnsi="Palatino"/>
          <w:b/>
          <w:bCs/>
          <w:sz w:val="24"/>
          <w:szCs w:val="24"/>
        </w:rPr>
        <w:t xml:space="preserve">) back with him but Marie says no and gets up and asks him to leave. But as she stares right at him, he says that she needs to listen to him and she steps back and sits back on the couch; the use of compulsion is used again. The music starts to swell as the camera looks upon Marie but once it </w:t>
      </w:r>
      <w:proofErr w:type="spellStart"/>
      <w:r w:rsidRPr="00841705">
        <w:rPr>
          <w:rFonts w:ascii="Palatino" w:hAnsi="Palatino"/>
          <w:b/>
          <w:bCs/>
          <w:sz w:val="24"/>
          <w:szCs w:val="24"/>
        </w:rPr>
        <w:t>pans</w:t>
      </w:r>
      <w:proofErr w:type="spellEnd"/>
      <w:r w:rsidRPr="00841705">
        <w:rPr>
          <w:rFonts w:ascii="Palatino" w:hAnsi="Palatino"/>
          <w:b/>
          <w:bCs/>
          <w:sz w:val="24"/>
          <w:szCs w:val="24"/>
        </w:rPr>
        <w:t xml:space="preserve"> to </w:t>
      </w:r>
      <w:proofErr w:type="spellStart"/>
      <w:r w:rsidRPr="00841705">
        <w:rPr>
          <w:rFonts w:ascii="Palatino" w:hAnsi="Palatino"/>
          <w:b/>
          <w:bCs/>
          <w:sz w:val="24"/>
          <w:szCs w:val="24"/>
        </w:rPr>
        <w:t>Mocata</w:t>
      </w:r>
      <w:proofErr w:type="spellEnd"/>
      <w:r w:rsidRPr="00841705">
        <w:rPr>
          <w:rFonts w:ascii="Palatino" w:hAnsi="Palatino"/>
          <w:b/>
          <w:bCs/>
          <w:sz w:val="24"/>
          <w:szCs w:val="24"/>
        </w:rPr>
        <w:t xml:space="preserve"> no music plays. The camera goes back to Marie and slowly closes in on her. She rubs her temple and Fisher does this as a sign to the audience that </w:t>
      </w:r>
      <w:proofErr w:type="spellStart"/>
      <w:r w:rsidRPr="00841705">
        <w:rPr>
          <w:rFonts w:ascii="Palatino" w:hAnsi="Palatino"/>
          <w:b/>
          <w:bCs/>
          <w:sz w:val="24"/>
          <w:szCs w:val="24"/>
        </w:rPr>
        <w:t>Mocata</w:t>
      </w:r>
      <w:proofErr w:type="spellEnd"/>
      <w:r w:rsidRPr="00841705">
        <w:rPr>
          <w:rFonts w:ascii="Palatino" w:hAnsi="Palatino"/>
          <w:b/>
          <w:bCs/>
          <w:sz w:val="24"/>
          <w:szCs w:val="24"/>
        </w:rPr>
        <w:t xml:space="preserve"> has her under his control.  </w:t>
      </w:r>
    </w:p>
    <w:p w14:paraId="5200F721" w14:textId="77777777" w:rsidR="001A02D8" w:rsidRDefault="007010F9">
      <w:pPr>
        <w:pStyle w:val="Body"/>
        <w:spacing w:after="0" w:line="480" w:lineRule="auto"/>
        <w:ind w:firstLine="720"/>
        <w:rPr>
          <w:rFonts w:ascii="Palatino" w:hAnsi="Palatino"/>
          <w:b/>
          <w:bCs/>
          <w:sz w:val="24"/>
          <w:szCs w:val="24"/>
        </w:rPr>
      </w:pPr>
      <w:r w:rsidRPr="00841705">
        <w:rPr>
          <w:rFonts w:ascii="Palatino" w:hAnsi="Palatino"/>
          <w:b/>
          <w:bCs/>
          <w:sz w:val="24"/>
          <w:szCs w:val="24"/>
        </w:rPr>
        <w:lastRenderedPageBreak/>
        <w:t xml:space="preserve">Terence Fisher contributed so much to his preferred genre. The places he chose for his sets, inspired a lot of other directs to choose them as well. The Oakley Court that he used for </w:t>
      </w:r>
      <w:r w:rsidRPr="001A02D8">
        <w:rPr>
          <w:rFonts w:ascii="Palatino" w:hAnsi="Palatino"/>
          <w:b/>
          <w:bCs/>
          <w:sz w:val="24"/>
          <w:szCs w:val="24"/>
          <w:u w:val="single"/>
        </w:rPr>
        <w:t>The Brides of Dracula</w:t>
      </w:r>
      <w:r w:rsidRPr="00841705">
        <w:rPr>
          <w:rFonts w:ascii="Palatino" w:hAnsi="Palatino"/>
          <w:b/>
          <w:bCs/>
          <w:sz w:val="24"/>
          <w:szCs w:val="24"/>
        </w:rPr>
        <w:t xml:space="preserve"> was also used for </w:t>
      </w:r>
      <w:r w:rsidRPr="001A02D8">
        <w:rPr>
          <w:rFonts w:ascii="Palatino" w:hAnsi="Palatino"/>
          <w:b/>
          <w:bCs/>
          <w:iCs/>
          <w:sz w:val="24"/>
          <w:szCs w:val="24"/>
          <w:u w:val="single"/>
        </w:rPr>
        <w:t>The Rocky Horror Picture Show</w:t>
      </w:r>
      <w:r w:rsidRPr="001A02D8">
        <w:rPr>
          <w:rFonts w:ascii="Palatino" w:hAnsi="Palatino"/>
          <w:b/>
          <w:bCs/>
          <w:sz w:val="24"/>
          <w:szCs w:val="24"/>
        </w:rPr>
        <w:t xml:space="preserve">, </w:t>
      </w:r>
      <w:r w:rsidRPr="001A02D8">
        <w:rPr>
          <w:rFonts w:ascii="Palatino" w:hAnsi="Palatino"/>
          <w:b/>
          <w:bCs/>
          <w:iCs/>
          <w:sz w:val="24"/>
          <w:szCs w:val="24"/>
          <w:u w:val="single"/>
        </w:rPr>
        <w:t>Now the Screaming Starts</w:t>
      </w:r>
      <w:r w:rsidRPr="00841705">
        <w:rPr>
          <w:rFonts w:ascii="Palatino" w:hAnsi="Palatino"/>
          <w:b/>
          <w:bCs/>
          <w:sz w:val="24"/>
          <w:szCs w:val="24"/>
        </w:rPr>
        <w:t xml:space="preserve">, and many more horror films. Now is a popular time for new directors to look back on a lot of older directors for inspiration. Since Fisher directed a ton of horror films, it is no surprise if directors of horror films today look back at his directing style; especially directors who have a preference for old school Dracula, Frankenstein, the Wolf man, etc. Fisher’s style is that he drops a lot of hints in the sets and during scenes. </w:t>
      </w:r>
    </w:p>
    <w:p w14:paraId="1BA78CEE" w14:textId="40757D60" w:rsidR="00016CFF" w:rsidRDefault="007010F9" w:rsidP="001A02D8">
      <w:pPr>
        <w:pStyle w:val="Body"/>
        <w:spacing w:after="0" w:line="480" w:lineRule="auto"/>
        <w:ind w:firstLine="720"/>
        <w:rPr>
          <w:rFonts w:ascii="Palatino" w:hAnsi="Palatino"/>
          <w:b/>
          <w:bCs/>
          <w:sz w:val="24"/>
          <w:szCs w:val="24"/>
        </w:rPr>
      </w:pPr>
      <w:r w:rsidRPr="00841705">
        <w:rPr>
          <w:rFonts w:ascii="Palatino" w:hAnsi="Palatino"/>
          <w:b/>
          <w:bCs/>
          <w:sz w:val="24"/>
          <w:szCs w:val="24"/>
        </w:rPr>
        <w:t xml:space="preserve">For example, the color red was very obvious in a lot of his films. The color was used to represent blood, but also in </w:t>
      </w:r>
      <w:r w:rsidRPr="001A02D8">
        <w:rPr>
          <w:rFonts w:ascii="Palatino" w:hAnsi="Palatino"/>
          <w:b/>
          <w:bCs/>
          <w:iCs/>
          <w:sz w:val="24"/>
          <w:szCs w:val="24"/>
          <w:u w:val="single"/>
        </w:rPr>
        <w:t>The Devil Rides Out</w:t>
      </w:r>
      <w:r w:rsidRPr="00841705">
        <w:rPr>
          <w:rFonts w:ascii="Palatino" w:hAnsi="Palatino"/>
          <w:b/>
          <w:bCs/>
          <w:sz w:val="24"/>
          <w:szCs w:val="24"/>
        </w:rPr>
        <w:t xml:space="preserve"> it was used for candles, wine, and the devil. A lot of the films intertwine with each other. For instance, Dracula, and the Baron; “[Baron], like Dracula, is a symbol of demonic evil” (Leggett 60).  Fisher did well portraying the similarities between the two charact</w:t>
      </w:r>
      <w:r w:rsidR="001A02D8">
        <w:rPr>
          <w:rFonts w:ascii="Palatino" w:hAnsi="Palatino"/>
          <w:b/>
          <w:bCs/>
          <w:sz w:val="24"/>
          <w:szCs w:val="24"/>
        </w:rPr>
        <w:t xml:space="preserve">ers, like compulsion of women. </w:t>
      </w:r>
      <w:r w:rsidRPr="00841705">
        <w:rPr>
          <w:rFonts w:ascii="Palatino" w:hAnsi="Palatino"/>
          <w:b/>
          <w:bCs/>
          <w:sz w:val="24"/>
          <w:szCs w:val="24"/>
        </w:rPr>
        <w:t xml:space="preserve">Fisher matured as a director during this period. He started off as a clapper boy, then a third assistant director, then an editor, and finally became a respected director. You can tell from his later work that he learned a lot from his earlier work. But he also utilized a lot of items and ideas for some of his films.  </w:t>
      </w:r>
      <w:r w:rsidR="00410B9D">
        <w:rPr>
          <w:rFonts w:ascii="Palatino" w:hAnsi="Palatino"/>
          <w:b/>
          <w:bCs/>
          <w:sz w:val="24"/>
          <w:szCs w:val="24"/>
        </w:rPr>
        <w:t>In short, he defined the Gothic Film for the late 20</w:t>
      </w:r>
      <w:r w:rsidR="00410B9D" w:rsidRPr="00410B9D">
        <w:rPr>
          <w:rFonts w:ascii="Palatino" w:hAnsi="Palatino"/>
          <w:b/>
          <w:bCs/>
          <w:sz w:val="24"/>
          <w:szCs w:val="24"/>
          <w:vertAlign w:val="superscript"/>
        </w:rPr>
        <w:t>th</w:t>
      </w:r>
      <w:r w:rsidR="00410B9D">
        <w:rPr>
          <w:rFonts w:ascii="Palatino" w:hAnsi="Palatino"/>
          <w:b/>
          <w:bCs/>
          <w:sz w:val="24"/>
          <w:szCs w:val="24"/>
        </w:rPr>
        <w:t xml:space="preserve"> century, and revitalized a genre that had grown stale and unimaginative.</w:t>
      </w:r>
    </w:p>
    <w:p w14:paraId="4F832019" w14:textId="77777777" w:rsidR="008B5425" w:rsidRDefault="008B5425" w:rsidP="001A02D8">
      <w:pPr>
        <w:pStyle w:val="Body"/>
        <w:spacing w:after="0" w:line="480" w:lineRule="auto"/>
        <w:ind w:firstLine="720"/>
        <w:rPr>
          <w:rFonts w:ascii="Palatino" w:hAnsi="Palatino"/>
          <w:b/>
          <w:bCs/>
          <w:sz w:val="24"/>
          <w:szCs w:val="24"/>
        </w:rPr>
      </w:pPr>
    </w:p>
    <w:p w14:paraId="74733672" w14:textId="77777777" w:rsidR="008B5425" w:rsidRDefault="008B5425" w:rsidP="001A02D8">
      <w:pPr>
        <w:pStyle w:val="Body"/>
        <w:spacing w:after="0" w:line="480" w:lineRule="auto"/>
        <w:ind w:firstLine="720"/>
        <w:rPr>
          <w:rFonts w:ascii="Palatino" w:hAnsi="Palatino"/>
          <w:b/>
          <w:bCs/>
          <w:sz w:val="24"/>
          <w:szCs w:val="24"/>
        </w:rPr>
      </w:pPr>
    </w:p>
    <w:p w14:paraId="02FCABAE" w14:textId="77777777" w:rsidR="008B5425" w:rsidRDefault="008B5425" w:rsidP="001A02D8">
      <w:pPr>
        <w:pStyle w:val="Body"/>
        <w:spacing w:after="0" w:line="480" w:lineRule="auto"/>
        <w:ind w:firstLine="720"/>
        <w:rPr>
          <w:rFonts w:ascii="Palatino" w:hAnsi="Palatino"/>
          <w:b/>
          <w:bCs/>
          <w:sz w:val="24"/>
          <w:szCs w:val="24"/>
        </w:rPr>
      </w:pPr>
    </w:p>
    <w:p w14:paraId="3252D3DB" w14:textId="77777777" w:rsidR="008B5425" w:rsidRDefault="008B5425" w:rsidP="001A02D8">
      <w:pPr>
        <w:pStyle w:val="Body"/>
        <w:spacing w:after="0" w:line="480" w:lineRule="auto"/>
        <w:ind w:firstLine="720"/>
        <w:rPr>
          <w:rFonts w:ascii="Palatino" w:hAnsi="Palatino"/>
          <w:b/>
          <w:bCs/>
          <w:sz w:val="24"/>
          <w:szCs w:val="24"/>
        </w:rPr>
      </w:pPr>
    </w:p>
    <w:p w14:paraId="2E964165" w14:textId="77777777" w:rsidR="008B5425" w:rsidRDefault="008B5425" w:rsidP="001A02D8">
      <w:pPr>
        <w:pStyle w:val="Body"/>
        <w:spacing w:after="0" w:line="480" w:lineRule="auto"/>
        <w:ind w:firstLine="720"/>
        <w:rPr>
          <w:rFonts w:ascii="Palatino" w:hAnsi="Palatino"/>
          <w:b/>
          <w:bCs/>
          <w:sz w:val="24"/>
          <w:szCs w:val="24"/>
        </w:rPr>
      </w:pPr>
    </w:p>
    <w:p w14:paraId="0A665001" w14:textId="1217ECB0" w:rsidR="008B5425" w:rsidRDefault="008B5425" w:rsidP="008B5425">
      <w:pPr>
        <w:pStyle w:val="Body"/>
        <w:spacing w:after="0" w:line="480" w:lineRule="auto"/>
        <w:ind w:firstLine="720"/>
        <w:jc w:val="center"/>
        <w:rPr>
          <w:rFonts w:ascii="Palatino" w:hAnsi="Palatino"/>
          <w:b/>
          <w:bCs/>
          <w:sz w:val="24"/>
          <w:szCs w:val="24"/>
          <w:u w:val="single"/>
        </w:rPr>
      </w:pPr>
      <w:r>
        <w:rPr>
          <w:rFonts w:ascii="Palatino" w:hAnsi="Palatino"/>
          <w:b/>
          <w:bCs/>
          <w:sz w:val="24"/>
          <w:szCs w:val="24"/>
          <w:u w:val="single"/>
        </w:rPr>
        <w:lastRenderedPageBreak/>
        <w:t>Works Cited</w:t>
      </w:r>
    </w:p>
    <w:p w14:paraId="17CD2014" w14:textId="48B88FC0" w:rsidR="008B5425" w:rsidRPr="008B5425" w:rsidRDefault="008B5425" w:rsidP="008B5425">
      <w:pPr>
        <w:pStyle w:val="Body"/>
        <w:spacing w:after="0" w:line="480" w:lineRule="auto"/>
        <w:rPr>
          <w:rFonts w:ascii="Palatino" w:hAnsi="Palatino"/>
          <w:b/>
          <w:bCs/>
          <w:sz w:val="24"/>
          <w:szCs w:val="24"/>
          <w:u w:val="single"/>
        </w:rPr>
      </w:pPr>
      <w:r>
        <w:rPr>
          <w:rFonts w:ascii="Palatino" w:hAnsi="Palatino"/>
          <w:b/>
          <w:bCs/>
          <w:sz w:val="24"/>
          <w:szCs w:val="24"/>
        </w:rPr>
        <w:t xml:space="preserve">Dixon, Wheeler Winston. </w:t>
      </w:r>
      <w:r w:rsidRPr="008B5425">
        <w:rPr>
          <w:rFonts w:ascii="Palatino" w:hAnsi="Palatino"/>
          <w:b/>
          <w:bCs/>
          <w:sz w:val="24"/>
          <w:szCs w:val="24"/>
          <w:u w:val="single"/>
        </w:rPr>
        <w:t xml:space="preserve">The Charm of Evil: The Life </w:t>
      </w:r>
      <w:proofErr w:type="gramStart"/>
      <w:r w:rsidRPr="008B5425">
        <w:rPr>
          <w:rFonts w:ascii="Palatino" w:hAnsi="Palatino"/>
          <w:b/>
          <w:bCs/>
          <w:sz w:val="24"/>
          <w:szCs w:val="24"/>
          <w:u w:val="single"/>
        </w:rPr>
        <w:t>And</w:t>
      </w:r>
      <w:proofErr w:type="gramEnd"/>
      <w:r w:rsidRPr="008B5425">
        <w:rPr>
          <w:rFonts w:ascii="Palatino" w:hAnsi="Palatino"/>
          <w:b/>
          <w:bCs/>
          <w:sz w:val="24"/>
          <w:szCs w:val="24"/>
          <w:u w:val="single"/>
        </w:rPr>
        <w:t xml:space="preserve"> Films Of Terence Fisher.</w:t>
      </w:r>
    </w:p>
    <w:p w14:paraId="6B6F9416" w14:textId="4D146043"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ab/>
        <w:t>Metuchen, N.J.: The Scarecrow Press, 1991. Print.</w:t>
      </w:r>
    </w:p>
    <w:p w14:paraId="21BDD377" w14:textId="3B1B9987"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 xml:space="preserve">Hutchings, Peter. </w:t>
      </w:r>
      <w:r w:rsidRPr="008B5425">
        <w:rPr>
          <w:rFonts w:ascii="Palatino" w:hAnsi="Palatino"/>
          <w:b/>
          <w:bCs/>
          <w:sz w:val="24"/>
          <w:szCs w:val="24"/>
          <w:u w:val="single"/>
        </w:rPr>
        <w:t>Terence Fisher.</w:t>
      </w:r>
      <w:r>
        <w:rPr>
          <w:rFonts w:ascii="Palatino" w:hAnsi="Palatino"/>
          <w:b/>
          <w:bCs/>
          <w:sz w:val="24"/>
          <w:szCs w:val="24"/>
        </w:rPr>
        <w:t xml:space="preserve"> Oxford Road, Manchester: Manchester University</w:t>
      </w:r>
    </w:p>
    <w:p w14:paraId="3ADFE9DD" w14:textId="2CDDAC82"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ab/>
        <w:t>Press, 2001. Web.</w:t>
      </w:r>
    </w:p>
    <w:p w14:paraId="4F2FB03F" w14:textId="4409CE7C"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 xml:space="preserve">Johnson, Tom, and Deborah Del </w:t>
      </w:r>
      <w:proofErr w:type="spellStart"/>
      <w:r>
        <w:rPr>
          <w:rFonts w:ascii="Palatino" w:hAnsi="Palatino"/>
          <w:b/>
          <w:bCs/>
          <w:sz w:val="24"/>
          <w:szCs w:val="24"/>
        </w:rPr>
        <w:t>Vecchio</w:t>
      </w:r>
      <w:proofErr w:type="spellEnd"/>
      <w:r>
        <w:rPr>
          <w:rFonts w:ascii="Palatino" w:hAnsi="Palatino"/>
          <w:b/>
          <w:bCs/>
          <w:sz w:val="24"/>
          <w:szCs w:val="24"/>
        </w:rPr>
        <w:t xml:space="preserve">. </w:t>
      </w:r>
      <w:r w:rsidRPr="008B5425">
        <w:rPr>
          <w:rFonts w:ascii="Palatino" w:hAnsi="Palatino"/>
          <w:b/>
          <w:bCs/>
          <w:sz w:val="24"/>
          <w:szCs w:val="24"/>
          <w:u w:val="single"/>
        </w:rPr>
        <w:t>Hammer Films: An Exhaustive</w:t>
      </w:r>
      <w:r>
        <w:rPr>
          <w:rFonts w:ascii="Palatino" w:hAnsi="Palatino"/>
          <w:b/>
          <w:bCs/>
          <w:sz w:val="24"/>
          <w:szCs w:val="24"/>
        </w:rPr>
        <w:t xml:space="preserve"> </w:t>
      </w:r>
    </w:p>
    <w:p w14:paraId="4743397F" w14:textId="79019DCB"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ab/>
      </w:r>
      <w:r w:rsidRPr="008B5425">
        <w:rPr>
          <w:rFonts w:ascii="Palatino" w:hAnsi="Palatino"/>
          <w:b/>
          <w:bCs/>
          <w:sz w:val="24"/>
          <w:szCs w:val="24"/>
          <w:u w:val="single"/>
        </w:rPr>
        <w:t>Filmography.</w:t>
      </w:r>
      <w:r>
        <w:rPr>
          <w:rFonts w:ascii="Palatino" w:hAnsi="Palatino"/>
          <w:b/>
          <w:bCs/>
          <w:sz w:val="24"/>
          <w:szCs w:val="24"/>
        </w:rPr>
        <w:t xml:space="preserve"> Jefferson, NC: McFarland and Company, 1996. Print.</w:t>
      </w:r>
    </w:p>
    <w:p w14:paraId="4E0F5AB9" w14:textId="4559E0CE"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 xml:space="preserve">Leggett, Paul. </w:t>
      </w:r>
      <w:r w:rsidRPr="008B5425">
        <w:rPr>
          <w:rFonts w:ascii="Palatino" w:hAnsi="Palatino"/>
          <w:b/>
          <w:bCs/>
          <w:sz w:val="24"/>
          <w:szCs w:val="24"/>
          <w:u w:val="single"/>
        </w:rPr>
        <w:t xml:space="preserve">Terence Fisher: </w:t>
      </w:r>
      <w:proofErr w:type="spellStart"/>
      <w:r w:rsidRPr="008B5425">
        <w:rPr>
          <w:rFonts w:ascii="Palatino" w:hAnsi="Palatino"/>
          <w:b/>
          <w:bCs/>
          <w:sz w:val="24"/>
          <w:szCs w:val="24"/>
          <w:u w:val="single"/>
        </w:rPr>
        <w:t>Horrow</w:t>
      </w:r>
      <w:proofErr w:type="spellEnd"/>
      <w:r w:rsidRPr="008B5425">
        <w:rPr>
          <w:rFonts w:ascii="Palatino" w:hAnsi="Palatino"/>
          <w:b/>
          <w:bCs/>
          <w:sz w:val="24"/>
          <w:szCs w:val="24"/>
          <w:u w:val="single"/>
        </w:rPr>
        <w:t>, Myth and Religion.</w:t>
      </w:r>
      <w:r>
        <w:rPr>
          <w:rFonts w:ascii="Palatino" w:hAnsi="Palatino"/>
          <w:b/>
          <w:bCs/>
          <w:sz w:val="24"/>
          <w:szCs w:val="24"/>
        </w:rPr>
        <w:t xml:space="preserve"> Jefferson, NC: McFarland </w:t>
      </w:r>
    </w:p>
    <w:p w14:paraId="3E184D4A" w14:textId="4D5BBDB9"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ab/>
        <w:t>and Company, 2002. Print.</w:t>
      </w:r>
    </w:p>
    <w:p w14:paraId="78436A8E" w14:textId="424A8AF9"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 xml:space="preserve">Spicer, Andrew. “Creativity </w:t>
      </w:r>
      <w:proofErr w:type="gramStart"/>
      <w:r>
        <w:rPr>
          <w:rFonts w:ascii="Palatino" w:hAnsi="Palatino"/>
          <w:b/>
          <w:bCs/>
          <w:sz w:val="24"/>
          <w:szCs w:val="24"/>
        </w:rPr>
        <w:t>And</w:t>
      </w:r>
      <w:proofErr w:type="gramEnd"/>
      <w:r>
        <w:rPr>
          <w:rFonts w:ascii="Palatino" w:hAnsi="Palatino"/>
          <w:b/>
          <w:bCs/>
          <w:sz w:val="24"/>
          <w:szCs w:val="24"/>
        </w:rPr>
        <w:t xml:space="preserve"> The “B” Feature: Terence Fisher’s Crime Films,” </w:t>
      </w:r>
    </w:p>
    <w:p w14:paraId="29447508" w14:textId="40C24ED8" w:rsidR="008B5425" w:rsidRDefault="008B5425" w:rsidP="008B5425">
      <w:pPr>
        <w:pStyle w:val="Body"/>
        <w:spacing w:after="0" w:line="480" w:lineRule="auto"/>
        <w:rPr>
          <w:rFonts w:ascii="Palatino" w:hAnsi="Palatino"/>
          <w:b/>
          <w:bCs/>
          <w:sz w:val="24"/>
          <w:szCs w:val="24"/>
        </w:rPr>
      </w:pPr>
      <w:r>
        <w:rPr>
          <w:rFonts w:ascii="Palatino" w:hAnsi="Palatino"/>
          <w:b/>
          <w:bCs/>
          <w:sz w:val="24"/>
          <w:szCs w:val="24"/>
        </w:rPr>
        <w:tab/>
      </w:r>
      <w:r w:rsidRPr="008B5425">
        <w:rPr>
          <w:rFonts w:ascii="Palatino" w:hAnsi="Palatino"/>
          <w:b/>
          <w:bCs/>
          <w:sz w:val="24"/>
          <w:szCs w:val="24"/>
          <w:u w:val="single"/>
        </w:rPr>
        <w:t>Film Criticism</w:t>
      </w:r>
      <w:r>
        <w:rPr>
          <w:rFonts w:ascii="Palatino" w:hAnsi="Palatino"/>
          <w:b/>
          <w:bCs/>
          <w:sz w:val="24"/>
          <w:szCs w:val="24"/>
        </w:rPr>
        <w:t xml:space="preserve"> 30.2 (2005): 23-42.</w:t>
      </w:r>
      <w:bookmarkStart w:id="0" w:name="_GoBack"/>
      <w:bookmarkEnd w:id="0"/>
    </w:p>
    <w:p w14:paraId="7389437D" w14:textId="77777777" w:rsidR="008B5425" w:rsidRPr="008B5425" w:rsidRDefault="008B5425" w:rsidP="008B5425">
      <w:pPr>
        <w:pStyle w:val="Body"/>
        <w:spacing w:after="0" w:line="480" w:lineRule="auto"/>
        <w:rPr>
          <w:rFonts w:ascii="Palatino" w:hAnsi="Palatino"/>
          <w:b/>
          <w:bCs/>
          <w:sz w:val="24"/>
          <w:szCs w:val="24"/>
        </w:rPr>
      </w:pPr>
    </w:p>
    <w:sectPr w:rsidR="008B5425" w:rsidRPr="008B5425">
      <w:headerReference w:type="default" r:id="rId6"/>
      <w:footerReference w:type="default" r:id="rId7"/>
      <w:headerReference w:type="first" r:id="rId8"/>
      <w:footerReference w:type="first" r:id="rId9"/>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A9AB03" w14:textId="77777777" w:rsidR="00C76C53" w:rsidRDefault="00C76C53">
      <w:r>
        <w:separator/>
      </w:r>
    </w:p>
  </w:endnote>
  <w:endnote w:type="continuationSeparator" w:id="0">
    <w:p w14:paraId="4E4A1E09" w14:textId="77777777" w:rsidR="00C76C53" w:rsidRDefault="00C76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D36BE" w14:textId="77777777" w:rsidR="00016CFF" w:rsidRDefault="00016CFF">
    <w:pPr>
      <w:pStyle w:val="Header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52C2E" w14:textId="77777777" w:rsidR="00016CFF" w:rsidRDefault="00016CFF">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21B264" w14:textId="77777777" w:rsidR="00C76C53" w:rsidRDefault="00C76C53">
      <w:r>
        <w:separator/>
      </w:r>
    </w:p>
  </w:footnote>
  <w:footnote w:type="continuationSeparator" w:id="0">
    <w:p w14:paraId="54D77E0C" w14:textId="77777777" w:rsidR="00C76C53" w:rsidRDefault="00C76C5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E3337" w14:textId="77777777" w:rsidR="00016CFF" w:rsidRDefault="007010F9">
    <w:pPr>
      <w:pStyle w:val="Header"/>
      <w:tabs>
        <w:tab w:val="clear" w:pos="9360"/>
        <w:tab w:val="right" w:pos="9340"/>
      </w:tabs>
      <w:jc w:val="right"/>
    </w:pPr>
    <w:r>
      <w:rPr>
        <w:b/>
        <w:bCs/>
        <w:sz w:val="24"/>
        <w:szCs w:val="24"/>
      </w:rPr>
      <w:t xml:space="preserve"> </w:t>
    </w:r>
    <w:r>
      <w:rPr>
        <w:b/>
        <w:bCs/>
      </w:rPr>
      <w:fldChar w:fldCharType="begin"/>
    </w:r>
    <w:r>
      <w:rPr>
        <w:b/>
        <w:bCs/>
      </w:rPr>
      <w:instrText xml:space="preserve"> PAGE </w:instrText>
    </w:r>
    <w:r>
      <w:rPr>
        <w:b/>
        <w:bCs/>
      </w:rPr>
      <w:fldChar w:fldCharType="separate"/>
    </w:r>
    <w:r w:rsidR="008B5425">
      <w:rPr>
        <w:b/>
        <w:bCs/>
        <w:noProof/>
      </w:rPr>
      <w:t>8</w:t>
    </w:r>
    <w:r>
      <w:rPr>
        <w:b/>
        <w:bCs/>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D67D3D" w14:textId="77777777" w:rsidR="00016CFF" w:rsidRDefault="00016CF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CFF"/>
    <w:rsid w:val="00016CFF"/>
    <w:rsid w:val="00037D9B"/>
    <w:rsid w:val="001A02D8"/>
    <w:rsid w:val="00410B9D"/>
    <w:rsid w:val="005E11E2"/>
    <w:rsid w:val="006D57B3"/>
    <w:rsid w:val="006E38E1"/>
    <w:rsid w:val="007010F9"/>
    <w:rsid w:val="007F165B"/>
    <w:rsid w:val="00841705"/>
    <w:rsid w:val="008B5425"/>
    <w:rsid w:val="008C3F93"/>
    <w:rsid w:val="0091703A"/>
    <w:rsid w:val="00921C6C"/>
    <w:rsid w:val="009C7136"/>
    <w:rsid w:val="00AF2F38"/>
    <w:rsid w:val="00B7467D"/>
    <w:rsid w:val="00C76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8E51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2049</Words>
  <Characters>11681</Characters>
  <Application>Microsoft Macintosh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11</cp:revision>
  <dcterms:created xsi:type="dcterms:W3CDTF">2017-10-27T19:19:00Z</dcterms:created>
  <dcterms:modified xsi:type="dcterms:W3CDTF">2017-10-27T19:32:00Z</dcterms:modified>
</cp:coreProperties>
</file>